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43" w:rsidRDefault="000D1443" w:rsidP="000D1443">
      <w:pPr>
        <w:spacing w:before="120" w:after="120"/>
        <w:rPr>
          <w:b/>
          <w:u w:val="single"/>
        </w:rPr>
      </w:pPr>
      <w:r>
        <w:rPr>
          <w:b/>
          <w:u w:val="single"/>
        </w:rPr>
        <w:t>ANEXO V</w:t>
      </w:r>
    </w:p>
    <w:p w:rsidR="000D1443" w:rsidRDefault="000D1443" w:rsidP="000D1443">
      <w:pPr>
        <w:rPr>
          <w:b/>
          <w:sz w:val="24"/>
          <w:szCs w:val="24"/>
        </w:rPr>
      </w:pPr>
    </w:p>
    <w:p w:rsidR="000D1443" w:rsidRDefault="000D1443" w:rsidP="000D1443">
      <w:pPr>
        <w:spacing w:before="46"/>
        <w:ind w:left="79" w:right="71"/>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Acuerdo para publicación de Trabajo/Tesis/Tesina Final de Carrera (TFC) en la Biblioteca Digital Académica de la Universidad Nacional del Sur</w:t>
      </w:r>
    </w:p>
    <w:p w:rsidR="000D1443" w:rsidRDefault="000D1443" w:rsidP="000D1443">
      <w:pPr>
        <w:spacing w:before="1" w:line="120" w:lineRule="auto"/>
        <w:rPr>
          <w:sz w:val="12"/>
          <w:szCs w:val="12"/>
        </w:rPr>
      </w:pPr>
    </w:p>
    <w:p w:rsidR="000D1443" w:rsidRDefault="000D1443" w:rsidP="000D1443">
      <w:pPr>
        <w:tabs>
          <w:tab w:val="left" w:pos="5670"/>
          <w:tab w:val="left" w:pos="6030"/>
        </w:tabs>
        <w:spacing w:before="15" w:line="280" w:lineRule="auto"/>
        <w:ind w:right="9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Datos de la TFC</w:t>
      </w:r>
    </w:p>
    <w:p w:rsidR="000D1443" w:rsidRDefault="000D1443" w:rsidP="000D1443">
      <w:pPr>
        <w:tabs>
          <w:tab w:val="left" w:pos="5670"/>
          <w:tab w:val="left" w:pos="6030"/>
        </w:tabs>
        <w:spacing w:before="15" w:line="280" w:lineRule="auto"/>
        <w:ind w:right="90"/>
        <w:jc w:val="center"/>
        <w:rPr>
          <w:rFonts w:ascii="Century Gothic" w:eastAsia="Century Gothic" w:hAnsi="Century Gothic" w:cs="Century Gothic"/>
          <w:b/>
          <w:sz w:val="24"/>
          <w:szCs w:val="24"/>
        </w:rPr>
      </w:pP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Título:</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Carrera:</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Departamento Académico:</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Palabras clave (separadas por ;):</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Fecha de defensa de la tesis:</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Fecha de entrega de la versión impresa y digital:</w:t>
      </w:r>
    </w:p>
    <w:p w:rsidR="000D1443" w:rsidRDefault="000D1443" w:rsidP="000D1443">
      <w:pPr>
        <w:spacing w:before="15" w:line="280" w:lineRule="auto"/>
        <w:ind w:left="3886" w:right="3880"/>
        <w:jc w:val="center"/>
        <w:rPr>
          <w:rFonts w:ascii="Century Gothic" w:eastAsia="Century Gothic" w:hAnsi="Century Gothic" w:cs="Century Gothic"/>
          <w:sz w:val="24"/>
          <w:szCs w:val="24"/>
        </w:rPr>
      </w:pPr>
    </w:p>
    <w:p w:rsidR="000D1443" w:rsidRDefault="000D1443" w:rsidP="000D1443">
      <w:pPr>
        <w:tabs>
          <w:tab w:val="left" w:pos="5670"/>
          <w:tab w:val="left" w:pos="6030"/>
        </w:tabs>
        <w:spacing w:before="15" w:line="280" w:lineRule="auto"/>
        <w:ind w:right="9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Datos del autor</w:t>
      </w:r>
    </w:p>
    <w:p w:rsidR="000D1443" w:rsidRDefault="000D1443" w:rsidP="000D1443">
      <w:pPr>
        <w:spacing w:before="15" w:line="280" w:lineRule="auto"/>
        <w:ind w:left="3886" w:right="3880"/>
        <w:jc w:val="center"/>
        <w:rPr>
          <w:rFonts w:ascii="Century Gothic" w:eastAsia="Century Gothic" w:hAnsi="Century Gothic" w:cs="Century Gothic"/>
          <w:sz w:val="24"/>
          <w:szCs w:val="24"/>
        </w:rPr>
      </w:pP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Apellido y nombre del </w:t>
      </w:r>
      <w:r>
        <w:rPr>
          <w:rFonts w:ascii="Century Gothic" w:eastAsia="Century Gothic" w:hAnsi="Century Gothic" w:cs="Century Gothic"/>
          <w:b/>
        </w:rPr>
        <w:t>autor:</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 xml:space="preserve">Tipo y número de documento del </w:t>
      </w:r>
      <w:r>
        <w:rPr>
          <w:rFonts w:ascii="Century Gothic" w:eastAsia="Century Gothic" w:hAnsi="Century Gothic" w:cs="Century Gothic"/>
          <w:b/>
        </w:rPr>
        <w:t>autor:</w:t>
      </w: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Correo electrónico del </w:t>
      </w:r>
      <w:r>
        <w:rPr>
          <w:rFonts w:ascii="Century Gothic" w:eastAsia="Century Gothic" w:hAnsi="Century Gothic" w:cs="Century Gothic"/>
          <w:b/>
        </w:rPr>
        <w:t>autor:</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 xml:space="preserve">Afiliación institucional del </w:t>
      </w:r>
      <w:r>
        <w:rPr>
          <w:rFonts w:ascii="Century Gothic" w:eastAsia="Century Gothic" w:hAnsi="Century Gothic" w:cs="Century Gothic"/>
          <w:b/>
        </w:rPr>
        <w:t>autor:</w:t>
      </w:r>
    </w:p>
    <w:p w:rsidR="000D1443" w:rsidRDefault="000D1443" w:rsidP="000D1443">
      <w:pPr>
        <w:spacing w:before="15" w:line="280" w:lineRule="auto"/>
        <w:ind w:left="3886" w:right="3880"/>
        <w:jc w:val="center"/>
        <w:rPr>
          <w:rFonts w:ascii="Century Gothic" w:eastAsia="Century Gothic" w:hAnsi="Century Gothic" w:cs="Century Gothic"/>
          <w:sz w:val="24"/>
          <w:szCs w:val="24"/>
        </w:rPr>
      </w:pPr>
    </w:p>
    <w:p w:rsidR="000D1443" w:rsidRDefault="000D1443" w:rsidP="000D1443">
      <w:pPr>
        <w:tabs>
          <w:tab w:val="left" w:pos="5670"/>
          <w:tab w:val="left" w:pos="6030"/>
        </w:tabs>
        <w:spacing w:before="15" w:line="280" w:lineRule="auto"/>
        <w:ind w:right="9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Datos del o los Docente (es) (Co) Asesor(es)</w:t>
      </w:r>
    </w:p>
    <w:p w:rsidR="000D1443" w:rsidRDefault="000D1443" w:rsidP="000D1443">
      <w:pPr>
        <w:spacing w:before="15" w:line="280" w:lineRule="auto"/>
        <w:ind w:left="3886" w:right="3880"/>
        <w:jc w:val="center"/>
        <w:rPr>
          <w:rFonts w:ascii="Century Gothic" w:eastAsia="Century Gothic" w:hAnsi="Century Gothic" w:cs="Century Gothic"/>
          <w:sz w:val="24"/>
          <w:szCs w:val="24"/>
        </w:rPr>
      </w:pP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Apellido y nombre del </w:t>
      </w:r>
      <w:r>
        <w:rPr>
          <w:rFonts w:ascii="Century Gothic" w:eastAsia="Century Gothic" w:hAnsi="Century Gothic" w:cs="Century Gothic"/>
          <w:b/>
        </w:rPr>
        <w:t>Docente Asesor:</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 xml:space="preserve">Tipo y número de documento del </w:t>
      </w:r>
      <w:r>
        <w:rPr>
          <w:rFonts w:ascii="Century Gothic" w:eastAsia="Century Gothic" w:hAnsi="Century Gothic" w:cs="Century Gothic"/>
          <w:b/>
        </w:rPr>
        <w:t>Docente Asesor:</w:t>
      </w: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Correo electrónico del </w:t>
      </w:r>
      <w:r>
        <w:rPr>
          <w:rFonts w:ascii="Century Gothic" w:eastAsia="Century Gothic" w:hAnsi="Century Gothic" w:cs="Century Gothic"/>
          <w:b/>
        </w:rPr>
        <w:t>Docente Asesor:</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 xml:space="preserve">Afiliación institucional del </w:t>
      </w:r>
      <w:r>
        <w:rPr>
          <w:rFonts w:ascii="Century Gothic" w:eastAsia="Century Gothic" w:hAnsi="Century Gothic" w:cs="Century Gothic"/>
          <w:b/>
        </w:rPr>
        <w:t>Docente  Asesor:</w:t>
      </w:r>
    </w:p>
    <w:p w:rsidR="000D1443" w:rsidRDefault="000D1443" w:rsidP="000D1443">
      <w:pPr>
        <w:spacing w:before="15" w:line="280" w:lineRule="auto"/>
        <w:ind w:left="3886" w:right="3880"/>
        <w:jc w:val="center"/>
        <w:rPr>
          <w:rFonts w:ascii="Century Gothic" w:eastAsia="Century Gothic" w:hAnsi="Century Gothic" w:cs="Century Gothic"/>
          <w:sz w:val="24"/>
          <w:szCs w:val="24"/>
        </w:rPr>
      </w:pP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Apellido y nombre del </w:t>
      </w:r>
      <w:r>
        <w:rPr>
          <w:rFonts w:ascii="Century Gothic" w:eastAsia="Century Gothic" w:hAnsi="Century Gothic" w:cs="Century Gothic"/>
          <w:b/>
        </w:rPr>
        <w:t>Docente (Co) Asesor:</w:t>
      </w:r>
    </w:p>
    <w:p w:rsidR="000D1443" w:rsidRDefault="000D1443" w:rsidP="000D1443">
      <w:pPr>
        <w:spacing w:before="22" w:line="220" w:lineRule="auto"/>
        <w:ind w:left="100"/>
        <w:rPr>
          <w:rFonts w:ascii="Century Gothic" w:eastAsia="Century Gothic" w:hAnsi="Century Gothic" w:cs="Century Gothic"/>
        </w:rPr>
      </w:pPr>
      <w:r>
        <w:rPr>
          <w:rFonts w:ascii="Century Gothic" w:eastAsia="Century Gothic" w:hAnsi="Century Gothic" w:cs="Century Gothic"/>
        </w:rPr>
        <w:t xml:space="preserve">Tipo y número de documento del </w:t>
      </w:r>
      <w:r>
        <w:rPr>
          <w:rFonts w:ascii="Century Gothic" w:eastAsia="Century Gothic" w:hAnsi="Century Gothic" w:cs="Century Gothic"/>
          <w:b/>
        </w:rPr>
        <w:t>Docente (Co) Asesor:</w:t>
      </w: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Correo electrónico del </w:t>
      </w:r>
      <w:r>
        <w:rPr>
          <w:rFonts w:ascii="Century Gothic" w:eastAsia="Century Gothic" w:hAnsi="Century Gothic" w:cs="Century Gothic"/>
          <w:b/>
        </w:rPr>
        <w:t>Docente (Co) Asesor:</w:t>
      </w:r>
    </w:p>
    <w:p w:rsidR="000D1443" w:rsidRDefault="000D1443" w:rsidP="000D1443">
      <w:pPr>
        <w:spacing w:before="22" w:line="220" w:lineRule="auto"/>
        <w:ind w:left="100"/>
        <w:rPr>
          <w:rFonts w:ascii="Century Gothic" w:eastAsia="Century Gothic" w:hAnsi="Century Gothic" w:cs="Century Gothic"/>
          <w:b/>
        </w:rPr>
      </w:pPr>
      <w:r>
        <w:rPr>
          <w:rFonts w:ascii="Century Gothic" w:eastAsia="Century Gothic" w:hAnsi="Century Gothic" w:cs="Century Gothic"/>
        </w:rPr>
        <w:t xml:space="preserve">Afiliación institucional del </w:t>
      </w:r>
      <w:r>
        <w:rPr>
          <w:rFonts w:ascii="Century Gothic" w:eastAsia="Century Gothic" w:hAnsi="Century Gothic" w:cs="Century Gothic"/>
          <w:b/>
        </w:rPr>
        <w:t>Docente (Co) Asesor:</w:t>
      </w:r>
    </w:p>
    <w:p w:rsidR="000D1443" w:rsidRDefault="000D1443" w:rsidP="000D1443">
      <w:pPr>
        <w:rPr>
          <w:rFonts w:ascii="Century Gothic" w:eastAsia="Century Gothic" w:hAnsi="Century Gothic" w:cs="Century Gothic"/>
          <w:b/>
        </w:rPr>
      </w:pPr>
    </w:p>
    <w:p w:rsidR="000D1443" w:rsidRDefault="000D1443" w:rsidP="000D1443">
      <w:pPr>
        <w:spacing w:before="22"/>
        <w:jc w:val="both"/>
        <w:rPr>
          <w:rFonts w:ascii="Century Gothic" w:eastAsia="Century Gothic" w:hAnsi="Century Gothic" w:cs="Century Gothic"/>
          <w:sz w:val="18"/>
          <w:szCs w:val="18"/>
        </w:rPr>
      </w:pPr>
      <w:r>
        <w:rPr>
          <w:rFonts w:ascii="Century Gothic" w:eastAsia="Century Gothic" w:hAnsi="Century Gothic" w:cs="Century Gothic"/>
          <w:sz w:val="18"/>
          <w:szCs w:val="18"/>
        </w:rPr>
        <w:t>En calidad de titular de los derechos de autor del documento de TFC cuya descripción antecede, autorizo a la Universidad Nacional del Sur en forma gratuita y no exclusiva, sin resarcimiento alguno a:</w:t>
      </w:r>
    </w:p>
    <w:p w:rsidR="000D1443" w:rsidRDefault="000D1443" w:rsidP="000D1443">
      <w:pPr>
        <w:tabs>
          <w:tab w:val="left" w:pos="540"/>
        </w:tabs>
        <w:spacing w:before="37"/>
        <w:jc w:val="both"/>
        <w:rPr>
          <w:rFonts w:ascii="Century Gothic" w:eastAsia="Century Gothic" w:hAnsi="Century Gothic" w:cs="Century Gothic"/>
          <w:sz w:val="18"/>
          <w:szCs w:val="18"/>
        </w:rPr>
      </w:pPr>
      <w:r>
        <w:rPr>
          <w:rFonts w:ascii="Century Gothic" w:eastAsia="Century Gothic" w:hAnsi="Century Gothic" w:cs="Century Gothic"/>
          <w:sz w:val="18"/>
          <w:szCs w:val="18"/>
        </w:rPr>
        <w:t>1. Transformar el documento de tesis, en la medida en que ello sea necesario, para permitir su preservación y accesibilidad en formatos electrónicos, así como para la incorporación de elementos de seguridad y/o identificación de procedencia;</w:t>
      </w:r>
    </w:p>
    <w:p w:rsidR="000D1443" w:rsidRDefault="000D1443" w:rsidP="000D1443">
      <w:pPr>
        <w:tabs>
          <w:tab w:val="left" w:pos="540"/>
        </w:tabs>
        <w:spacing w:before="37"/>
        <w:jc w:val="both"/>
        <w:rPr>
          <w:rFonts w:ascii="Century Gothic" w:eastAsia="Century Gothic" w:hAnsi="Century Gothic" w:cs="Century Gothic"/>
          <w:sz w:val="18"/>
          <w:szCs w:val="18"/>
        </w:rPr>
      </w:pPr>
      <w:r>
        <w:rPr>
          <w:rFonts w:ascii="Century Gothic" w:eastAsia="Century Gothic" w:hAnsi="Century Gothic" w:cs="Century Gothic"/>
          <w:sz w:val="18"/>
          <w:szCs w:val="18"/>
        </w:rPr>
        <w:t>2. Almacenar la TFC en servidores de la Universidad Nacional del Sur a los efectos de seguridad y preservación;</w:t>
      </w:r>
    </w:p>
    <w:p w:rsidR="000D1443" w:rsidRDefault="000D1443" w:rsidP="000D1443">
      <w:pPr>
        <w:tabs>
          <w:tab w:val="left" w:pos="540"/>
        </w:tabs>
        <w:spacing w:before="37"/>
        <w:jc w:val="both"/>
        <w:rPr>
          <w:rFonts w:ascii="Century Gothic" w:eastAsia="Century Gothic" w:hAnsi="Century Gothic" w:cs="Century Gothic"/>
          <w:sz w:val="18"/>
          <w:szCs w:val="18"/>
        </w:rPr>
      </w:pPr>
      <w:r>
        <w:rPr>
          <w:rFonts w:ascii="Century Gothic" w:eastAsia="Century Gothic" w:hAnsi="Century Gothic" w:cs="Century Gothic"/>
          <w:sz w:val="18"/>
          <w:szCs w:val="18"/>
        </w:rPr>
        <w:t>3. Publicar gratuitamente la TFC en medio electrónico para fines de lectura, impresión y/o descarga por Internet, a título de divulgación de la actividad que surge en el marco del trabajo requerido por la Universidad Nacional del Sur para obtener el título de grado respectivo.</w:t>
      </w:r>
    </w:p>
    <w:p w:rsidR="000D1443" w:rsidRDefault="000D1443" w:rsidP="000D1443">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El autor declara que la Universidad Nacional del Sur se encuentra libre de todo tipo de responsabilidad, sea civil, administrativa o penal, que pudiera surgir frente a cualquier reclamo o demanda referida a la TFC por parte de terceros, asumiendo dicha responsabilidad de forma exclusiva.</w:t>
      </w:r>
    </w:p>
    <w:p w:rsidR="000D1443" w:rsidRDefault="000D1443" w:rsidP="000D1443">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El autor declara haber verificado coincidencia entre las versiones impresa y digital entregadas a la Universidad Nacional del Sur.</w:t>
      </w:r>
    </w:p>
    <w:p w:rsidR="000D1443" w:rsidRDefault="000D1443" w:rsidP="000D1443">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El autor podrá solicitar por nota adjunta y con causa justificada un período de retraso temporal en la publicación de la TFC en medio electrónico, aplicable a partir de la fecha de aprobación de esta, especificando el plazo solicitado.</w:t>
      </w:r>
    </w:p>
    <w:p w:rsidR="000D1443" w:rsidRDefault="000D1443" w:rsidP="000D1443">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La TFC será publicada en formato electrónico bajo la siguiente licencia </w:t>
      </w:r>
      <w:proofErr w:type="spellStart"/>
      <w:r>
        <w:rPr>
          <w:rFonts w:ascii="Century Gothic" w:eastAsia="Century Gothic" w:hAnsi="Century Gothic" w:cs="Century Gothic"/>
          <w:i/>
          <w:sz w:val="18"/>
          <w:szCs w:val="18"/>
        </w:rPr>
        <w:t>Creative</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z w:val="18"/>
          <w:szCs w:val="18"/>
        </w:rPr>
        <w:t>Commons</w:t>
      </w:r>
      <w:proofErr w:type="spellEnd"/>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(marcar con una cruz la licencia seleccionada):</w:t>
      </w:r>
    </w:p>
    <w:p w:rsidR="000D1443" w:rsidRDefault="000D1443" w:rsidP="000D1443">
      <w:pPr>
        <w:spacing w:before="37"/>
        <w:jc w:val="both"/>
        <w:rPr>
          <w:sz w:val="18"/>
          <w:szCs w:val="18"/>
        </w:rPr>
      </w:pPr>
      <w:r>
        <w:rPr>
          <w:rFonts w:ascii="Century Gothic" w:eastAsia="Century Gothic" w:hAnsi="Century Gothic" w:cs="Century Gothic"/>
          <w:b/>
          <w:sz w:val="18"/>
          <w:szCs w:val="18"/>
          <w:u w:val="single"/>
        </w:rPr>
        <w:t>Nota</w:t>
      </w:r>
      <w:r>
        <w:rPr>
          <w:rFonts w:ascii="Century Gothic" w:eastAsia="Century Gothic" w:hAnsi="Century Gothic" w:cs="Century Gothic"/>
          <w:b/>
          <w:sz w:val="18"/>
          <w:szCs w:val="18"/>
        </w:rPr>
        <w:t xml:space="preserve">: si el autor no marca ninguna licencia </w:t>
      </w:r>
      <w:proofErr w:type="spellStart"/>
      <w:r>
        <w:rPr>
          <w:rFonts w:ascii="Century Gothic" w:eastAsia="Century Gothic" w:hAnsi="Century Gothic" w:cs="Century Gothic"/>
          <w:b/>
          <w:sz w:val="18"/>
          <w:szCs w:val="18"/>
        </w:rPr>
        <w:t>Creative</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Commons</w:t>
      </w:r>
      <w:proofErr w:type="spellEnd"/>
      <w:r>
        <w:rPr>
          <w:rFonts w:ascii="Century Gothic" w:eastAsia="Century Gothic" w:hAnsi="Century Gothic" w:cs="Century Gothic"/>
          <w:b/>
          <w:sz w:val="18"/>
          <w:szCs w:val="18"/>
        </w:rPr>
        <w:t xml:space="preserve">, la Biblioteca Digital Académica de la Universidad Nacional del Sur adopta  </w:t>
      </w:r>
      <w:r>
        <w:rPr>
          <w:noProof/>
          <w:sz w:val="18"/>
          <w:szCs w:val="18"/>
          <w:lang w:val="es-AR" w:eastAsia="es-AR"/>
        </w:rPr>
        <w:drawing>
          <wp:inline distT="0" distB="0" distL="0" distR="0">
            <wp:extent cx="400050" cy="142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 No Comercial – Sin Obra Derivada (</w:t>
      </w:r>
      <w:proofErr w:type="spellStart"/>
      <w:r>
        <w:rPr>
          <w:rFonts w:ascii="Century Gothic" w:eastAsia="Century Gothic" w:hAnsi="Century Gothic" w:cs="Century Gothic"/>
          <w:b/>
          <w:sz w:val="18"/>
          <w:szCs w:val="18"/>
        </w:rPr>
        <w:t>by-nc-nd</w:t>
      </w:r>
      <w:proofErr w:type="spellEnd"/>
      <w:r>
        <w:rPr>
          <w:rFonts w:ascii="Century Gothic" w:eastAsia="Century Gothic" w:hAnsi="Century Gothic" w:cs="Century Gothic"/>
          <w:b/>
          <w:sz w:val="18"/>
          <w:szCs w:val="18"/>
        </w:rPr>
        <w:t>): No se permite un uso comercial de la obra original ni la generación de obras derivadas.</w:t>
      </w:r>
    </w:p>
    <w:p w:rsidR="000D1443" w:rsidRDefault="000D1443" w:rsidP="000D1443">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w:t>
      </w:r>
      <w:proofErr w:type="spellStart"/>
      <w:r>
        <w:rPr>
          <w:rFonts w:ascii="Century Gothic" w:eastAsia="Century Gothic" w:hAnsi="Century Gothic" w:cs="Century Gothic"/>
          <w:b/>
          <w:sz w:val="18"/>
          <w:szCs w:val="18"/>
        </w:rPr>
        <w:t>by</w:t>
      </w:r>
      <w:proofErr w:type="spellEnd"/>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 xml:space="preserve">Se permite cualquier explotación de la obra, incluyendo la explotación con fines comerciales y la creación de obras derivadas, la distribución de las cuales también está permitida sin ninguna restricción. Esta licencia </w:t>
      </w:r>
      <w:hyperlink r:id="rId6" w:anchor="p3-01">
        <w:r>
          <w:rPr>
            <w:rFonts w:ascii="Century Gothic" w:eastAsia="Century Gothic" w:hAnsi="Century Gothic" w:cs="Century Gothic"/>
            <w:sz w:val="18"/>
            <w:szCs w:val="18"/>
          </w:rPr>
          <w:t xml:space="preserve">es una licencia libre según la </w:t>
        </w:r>
        <w:proofErr w:type="spellStart"/>
        <w:r>
          <w:rPr>
            <w:rFonts w:ascii="Century Gothic" w:eastAsia="Century Gothic" w:hAnsi="Century Gothic" w:cs="Century Gothic"/>
            <w:sz w:val="18"/>
            <w:szCs w:val="18"/>
          </w:rPr>
          <w:t>Freedom</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Defined</w:t>
        </w:r>
        <w:proofErr w:type="spellEnd"/>
        <w:r>
          <w:rPr>
            <w:rFonts w:ascii="Century Gothic" w:eastAsia="Century Gothic" w:hAnsi="Century Gothic" w:cs="Century Gothic"/>
            <w:sz w:val="18"/>
            <w:szCs w:val="18"/>
          </w:rPr>
          <w:t>.</w:t>
        </w:r>
      </w:hyperlink>
    </w:p>
    <w:p w:rsidR="000D1443" w:rsidRDefault="000D1443" w:rsidP="000D1443">
      <w:pPr>
        <w:spacing w:before="37"/>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Reconocimiento – Compartir Igual (</w:t>
      </w:r>
      <w:proofErr w:type="spellStart"/>
      <w:r>
        <w:rPr>
          <w:rFonts w:ascii="Century Gothic" w:eastAsia="Century Gothic" w:hAnsi="Century Gothic" w:cs="Century Gothic"/>
          <w:b/>
          <w:sz w:val="18"/>
          <w:szCs w:val="18"/>
        </w:rPr>
        <w:t>by-sa</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xml:space="preserve">: Se permite el uso comercial de la obra y de las posibles obras derivadas, la distribución de las cuales se debe hacer con una licencia igual a la que regula la obra original. Esta licencia </w:t>
      </w:r>
      <w:hyperlink r:id="rId8" w:anchor="p3-01">
        <w:r>
          <w:rPr>
            <w:rFonts w:ascii="Century Gothic" w:eastAsia="Century Gothic" w:hAnsi="Century Gothic" w:cs="Century Gothic"/>
            <w:sz w:val="18"/>
            <w:szCs w:val="18"/>
          </w:rPr>
          <w:t xml:space="preserve">es una licencia libre según la </w:t>
        </w:r>
        <w:proofErr w:type="spellStart"/>
        <w:r>
          <w:rPr>
            <w:rFonts w:ascii="Century Gothic" w:eastAsia="Century Gothic" w:hAnsi="Century Gothic" w:cs="Century Gothic"/>
            <w:sz w:val="18"/>
            <w:szCs w:val="18"/>
          </w:rPr>
          <w:t>Freedom</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Defined</w:t>
        </w:r>
        <w:proofErr w:type="spellEnd"/>
        <w:r>
          <w:rPr>
            <w:rFonts w:ascii="Century Gothic" w:eastAsia="Century Gothic" w:hAnsi="Century Gothic" w:cs="Century Gothic"/>
            <w:sz w:val="18"/>
            <w:szCs w:val="18"/>
          </w:rPr>
          <w:t>.</w:t>
        </w:r>
      </w:hyperlink>
    </w:p>
    <w:p w:rsidR="000D1443" w:rsidRDefault="000D1443" w:rsidP="000D1443">
      <w:pPr>
        <w:spacing w:before="72"/>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 No Comercial (</w:t>
      </w:r>
      <w:proofErr w:type="spellStart"/>
      <w:r>
        <w:rPr>
          <w:rFonts w:ascii="Century Gothic" w:eastAsia="Century Gothic" w:hAnsi="Century Gothic" w:cs="Century Gothic"/>
          <w:b/>
          <w:sz w:val="18"/>
          <w:szCs w:val="18"/>
        </w:rPr>
        <w:t>by-nc</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Se permite la generación de obras derivadas siempre que no se haga con fines comerciales. Tampoco se puede utilizar la obra original con fines comerciales. Esta licencia no es una licencia libre.</w:t>
      </w:r>
    </w:p>
    <w:p w:rsidR="000D1443" w:rsidRDefault="000D1443" w:rsidP="000D1443">
      <w:pPr>
        <w:spacing w:before="70"/>
        <w:jc w:val="both"/>
        <w:rPr>
          <w:rFonts w:ascii="Century Gothic" w:eastAsia="Century Gothic" w:hAnsi="Century Gothic" w:cs="Century Gothic"/>
          <w:sz w:val="18"/>
          <w:szCs w:val="18"/>
        </w:rPr>
      </w:pPr>
      <w:bookmarkStart w:id="0" w:name="_heading=h.1fob9te" w:colFirst="0" w:colLast="0"/>
      <w:bookmarkEnd w:id="0"/>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 No Comercial – Compartir Igual (</w:t>
      </w:r>
      <w:proofErr w:type="spellStart"/>
      <w:r>
        <w:rPr>
          <w:rFonts w:ascii="Century Gothic" w:eastAsia="Century Gothic" w:hAnsi="Century Gothic" w:cs="Century Gothic"/>
          <w:b/>
          <w:sz w:val="18"/>
          <w:szCs w:val="18"/>
        </w:rPr>
        <w:t>by-nc-sa</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No se permite un uso comercial de la obra original ni de las posibles obras derivadas, la distribución de las cuales se debe hacer con una licencia igual a la que regula la obra original. Esta licencia no es una licencia libre.</w:t>
      </w:r>
    </w:p>
    <w:p w:rsidR="000D1443" w:rsidRDefault="000D1443" w:rsidP="000D1443">
      <w:pPr>
        <w:spacing w:before="33"/>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 Sin Obra Derivada (</w:t>
      </w:r>
      <w:proofErr w:type="spellStart"/>
      <w:r>
        <w:rPr>
          <w:rFonts w:ascii="Century Gothic" w:eastAsia="Century Gothic" w:hAnsi="Century Gothic" w:cs="Century Gothic"/>
          <w:b/>
          <w:sz w:val="18"/>
          <w:szCs w:val="18"/>
        </w:rPr>
        <w:t>by-nd</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Se permite el uso comercial de la obra pero no la generación de obras derivadas. Esta licencia no es una licencia libre.</w:t>
      </w:r>
    </w:p>
    <w:p w:rsidR="000D1443" w:rsidRDefault="000D1443" w:rsidP="000D1443">
      <w:pPr>
        <w:spacing w:before="35"/>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 </w:t>
      </w:r>
      <w:r>
        <w:rPr>
          <w:noProof/>
          <w:sz w:val="18"/>
          <w:szCs w:val="18"/>
          <w:lang w:val="es-AR" w:eastAsia="es-AR"/>
        </w:rPr>
        <w:drawing>
          <wp:inline distT="0" distB="0" distL="0" distR="0">
            <wp:extent cx="400050" cy="142875"/>
            <wp:effectExtent l="1905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4" cstate="print"/>
                    <a:srcRect/>
                    <a:stretch>
                      <a:fillRect/>
                    </a:stretch>
                  </pic:blipFill>
                  <pic:spPr bwMode="auto">
                    <a:xfrm>
                      <a:off x="0" y="0"/>
                      <a:ext cx="400050" cy="142875"/>
                    </a:xfrm>
                    <a:prstGeom prst="rect">
                      <a:avLst/>
                    </a:prstGeom>
                    <a:noFill/>
                    <a:ln w="9525">
                      <a:noFill/>
                      <a:miter lim="800000"/>
                      <a:headEnd/>
                      <a:tailEnd/>
                    </a:ln>
                  </pic:spPr>
                </pic:pic>
              </a:graphicData>
            </a:graphic>
          </wp:inline>
        </w:drawing>
      </w:r>
      <w:r>
        <w:rPr>
          <w:b/>
          <w:sz w:val="18"/>
          <w:szCs w:val="18"/>
        </w:rPr>
        <w:t xml:space="preserve"> </w:t>
      </w:r>
      <w:r>
        <w:rPr>
          <w:rFonts w:ascii="Century Gothic" w:eastAsia="Century Gothic" w:hAnsi="Century Gothic" w:cs="Century Gothic"/>
          <w:b/>
          <w:sz w:val="18"/>
          <w:szCs w:val="18"/>
        </w:rPr>
        <w:t>Atribución – No Comercial – Sin Obra Derivada (</w:t>
      </w:r>
      <w:proofErr w:type="spellStart"/>
      <w:r>
        <w:rPr>
          <w:rFonts w:ascii="Century Gothic" w:eastAsia="Century Gothic" w:hAnsi="Century Gothic" w:cs="Century Gothic"/>
          <w:b/>
          <w:sz w:val="18"/>
          <w:szCs w:val="18"/>
        </w:rPr>
        <w:t>by-nc-nd</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No se permite un uso comercial de la obra original ni la generación de obras derivadas. Esta licencia no es una licencia libre, y es la más cercana al derecho de autor tradicional.</w:t>
      </w:r>
    </w:p>
    <w:p w:rsidR="000D1443" w:rsidRDefault="000D1443" w:rsidP="000D1443">
      <w:pPr>
        <w:spacing w:before="35"/>
        <w:jc w:val="both"/>
        <w:rPr>
          <w:rFonts w:ascii="Century Gothic" w:eastAsia="Century Gothic" w:hAnsi="Century Gothic" w:cs="Century Gothic"/>
          <w:sz w:val="18"/>
          <w:szCs w:val="18"/>
        </w:rPr>
      </w:pPr>
    </w:p>
    <w:p w:rsidR="000D1443" w:rsidRDefault="000D1443" w:rsidP="000D1443">
      <w:pPr>
        <w:spacing w:before="35"/>
        <w:jc w:val="both"/>
        <w:rPr>
          <w:rFonts w:ascii="Century Gothic" w:eastAsia="Century Gothic" w:hAnsi="Century Gothic" w:cs="Century Gothic"/>
          <w:sz w:val="18"/>
          <w:szCs w:val="18"/>
        </w:rPr>
      </w:pPr>
    </w:p>
    <w:p w:rsidR="000D1443" w:rsidRDefault="000D1443" w:rsidP="000D1443">
      <w:pPr>
        <w:rPr>
          <w:rFonts w:ascii="Century Gothic" w:eastAsia="Century Gothic" w:hAnsi="Century Gothic" w:cs="Century Gothic"/>
          <w:sz w:val="18"/>
          <w:szCs w:val="18"/>
        </w:rPr>
      </w:pPr>
      <w:r>
        <w:rPr>
          <w:rFonts w:ascii="Century Gothic" w:eastAsia="Century Gothic" w:hAnsi="Century Gothic" w:cs="Century Gothic"/>
          <w:sz w:val="18"/>
          <w:szCs w:val="18"/>
        </w:rPr>
        <w:t>Lugar y Fecha:</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Firma y aclaración del autor:</w:t>
      </w:r>
    </w:p>
    <w:p w:rsidR="000D1443" w:rsidRDefault="000D1443" w:rsidP="000D1443">
      <w:pPr>
        <w:ind w:left="2160"/>
        <w:rPr>
          <w:rFonts w:ascii="Century Gothic" w:eastAsia="Century Gothic" w:hAnsi="Century Gothic" w:cs="Century Gothic"/>
          <w:sz w:val="18"/>
          <w:szCs w:val="18"/>
        </w:rPr>
      </w:pPr>
    </w:p>
    <w:p w:rsidR="000D1443" w:rsidRDefault="000D1443" w:rsidP="000D1443">
      <w:pPr>
        <w:ind w:left="4305"/>
        <w:rPr>
          <w:sz w:val="18"/>
          <w:szCs w:val="18"/>
        </w:rPr>
      </w:pPr>
      <w:r>
        <w:rPr>
          <w:noProof/>
          <w:sz w:val="18"/>
          <w:szCs w:val="18"/>
          <w:lang w:val="es-AR" w:eastAsia="es-AR"/>
        </w:rPr>
        <w:drawing>
          <wp:inline distT="0" distB="0" distL="0" distR="0">
            <wp:extent cx="619125" cy="209550"/>
            <wp:effectExtent l="19050" t="0" r="9525"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srcRect/>
                    <a:stretch>
                      <a:fillRect/>
                    </a:stretch>
                  </pic:blipFill>
                  <pic:spPr bwMode="auto">
                    <a:xfrm>
                      <a:off x="0" y="0"/>
                      <a:ext cx="619125" cy="209550"/>
                    </a:xfrm>
                    <a:prstGeom prst="rect">
                      <a:avLst/>
                    </a:prstGeom>
                    <a:noFill/>
                    <a:ln w="9525">
                      <a:noFill/>
                      <a:miter lim="800000"/>
                      <a:headEnd/>
                      <a:tailEnd/>
                    </a:ln>
                  </pic:spPr>
                </pic:pic>
              </a:graphicData>
            </a:graphic>
          </wp:inline>
        </w:drawing>
      </w:r>
    </w:p>
    <w:p w:rsidR="000D1443" w:rsidRDefault="000D1443" w:rsidP="000D1443">
      <w:pPr>
        <w:spacing w:before="1"/>
        <w:ind w:left="1233"/>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Esta obra está bajo una </w:t>
      </w:r>
      <w:r>
        <w:rPr>
          <w:rFonts w:ascii="Century Gothic" w:eastAsia="Century Gothic" w:hAnsi="Century Gothic" w:cs="Century Gothic"/>
          <w:color w:val="0000FF"/>
          <w:sz w:val="18"/>
          <w:szCs w:val="18"/>
        </w:rPr>
        <w:t xml:space="preserve"> </w:t>
      </w:r>
      <w:hyperlink r:id="rId13">
        <w:r>
          <w:rPr>
            <w:rFonts w:ascii="Century Gothic" w:eastAsia="Century Gothic" w:hAnsi="Century Gothic" w:cs="Century Gothic"/>
            <w:color w:val="0000FF"/>
            <w:sz w:val="18"/>
            <w:szCs w:val="18"/>
            <w:u w:val="single"/>
          </w:rPr>
          <w:t xml:space="preserve">Licencia </w:t>
        </w:r>
        <w:proofErr w:type="spellStart"/>
        <w:r>
          <w:rPr>
            <w:rFonts w:ascii="Century Gothic" w:eastAsia="Century Gothic" w:hAnsi="Century Gothic" w:cs="Century Gothic"/>
            <w:color w:val="0000FF"/>
            <w:sz w:val="18"/>
            <w:szCs w:val="18"/>
            <w:u w:val="single"/>
          </w:rPr>
          <w:t>Creative</w:t>
        </w:r>
        <w:proofErr w:type="spellEnd"/>
        <w:r>
          <w:rPr>
            <w:rFonts w:ascii="Century Gothic" w:eastAsia="Century Gothic" w:hAnsi="Century Gothic" w:cs="Century Gothic"/>
            <w:color w:val="0000FF"/>
            <w:sz w:val="18"/>
            <w:szCs w:val="18"/>
            <w:u w:val="single"/>
          </w:rPr>
          <w:t xml:space="preserve"> </w:t>
        </w:r>
        <w:proofErr w:type="spellStart"/>
        <w:r>
          <w:rPr>
            <w:rFonts w:ascii="Century Gothic" w:eastAsia="Century Gothic" w:hAnsi="Century Gothic" w:cs="Century Gothic"/>
            <w:color w:val="0000FF"/>
            <w:sz w:val="18"/>
            <w:szCs w:val="18"/>
            <w:u w:val="single"/>
          </w:rPr>
          <w:t>Commons</w:t>
        </w:r>
        <w:proofErr w:type="spellEnd"/>
        <w:r>
          <w:rPr>
            <w:rFonts w:ascii="Century Gothic" w:eastAsia="Century Gothic" w:hAnsi="Century Gothic" w:cs="Century Gothic"/>
            <w:color w:val="0000FF"/>
            <w:sz w:val="18"/>
            <w:szCs w:val="18"/>
            <w:u w:val="single"/>
          </w:rPr>
          <w:t xml:space="preserve"> Atribución 4.0 Internacional</w:t>
        </w:r>
      </w:hyperlink>
      <w:hyperlink r:id="rId14">
        <w:r>
          <w:rPr>
            <w:rFonts w:ascii="Century Gothic" w:eastAsia="Century Gothic" w:hAnsi="Century Gothic" w:cs="Century Gothic"/>
            <w:color w:val="000000"/>
            <w:sz w:val="18"/>
            <w:szCs w:val="18"/>
          </w:rPr>
          <w:t>.</w:t>
        </w:r>
      </w:hyperlink>
    </w:p>
    <w:p w:rsidR="000D1443" w:rsidRDefault="000D1443" w:rsidP="000D1443">
      <w:pPr>
        <w:rPr>
          <w:sz w:val="24"/>
        </w:rPr>
      </w:pPr>
    </w:p>
    <w:p w:rsidR="000D1443" w:rsidRDefault="000D1443" w:rsidP="000D1443">
      <w:pPr>
        <w:rPr>
          <w:sz w:val="24"/>
        </w:rPr>
      </w:pPr>
    </w:p>
    <w:p w:rsidR="00B40FA2" w:rsidRDefault="00B40FA2"/>
    <w:sectPr w:rsidR="00B40FA2" w:rsidSect="00FB2FAC">
      <w:headerReference w:type="default" r:id="rId15"/>
      <w:headerReference w:type="first" r:id="rId16"/>
      <w:pgSz w:w="11907" w:h="16840" w:code="9"/>
      <w:pgMar w:top="1985" w:right="851" w:bottom="1418" w:left="1985" w:header="993"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59" w:rsidRDefault="000D1443" w:rsidP="00FB2FAC">
    <w:pPr>
      <w:pStyle w:val="Encabezado"/>
      <w:rPr>
        <w:i/>
        <w:szCs w:val="22"/>
      </w:rPr>
    </w:pPr>
  </w:p>
  <w:tbl>
    <w:tblPr>
      <w:tblW w:w="9606" w:type="dxa"/>
      <w:tblLayout w:type="fixed"/>
      <w:tblLook w:val="04A0"/>
    </w:tblPr>
    <w:tblGrid>
      <w:gridCol w:w="3227"/>
      <w:gridCol w:w="6379"/>
    </w:tblGrid>
    <w:tr w:rsidR="00D05659" w:rsidTr="000B04A1">
      <w:trPr>
        <w:trHeight w:val="1789"/>
      </w:trPr>
      <w:tc>
        <w:tcPr>
          <w:tcW w:w="3227" w:type="dxa"/>
          <w:vAlign w:val="center"/>
        </w:tcPr>
        <w:p w:rsidR="00D05659" w:rsidRPr="003A2305" w:rsidRDefault="000D1443" w:rsidP="0006729D">
          <w:pPr>
            <w:ind w:right="-108"/>
            <w:rPr>
              <w:rFonts w:ascii="Arial" w:hAnsi="Arial"/>
              <w:b/>
              <w:color w:val="000000"/>
              <w:sz w:val="18"/>
              <w:szCs w:val="18"/>
            </w:rPr>
          </w:pPr>
          <w:r w:rsidRPr="003A2305">
            <w:rPr>
              <w:rFonts w:ascii="Arial" w:hAnsi="Arial"/>
              <w:b/>
              <w:color w:val="000000"/>
              <w:sz w:val="18"/>
              <w:szCs w:val="18"/>
            </w:rPr>
            <w:t>UNIVERSIDAD NACIONAL DEL SUR</w:t>
          </w:r>
        </w:p>
        <w:p w:rsidR="00D05659" w:rsidRDefault="000D1443" w:rsidP="0006729D">
          <w:pPr>
            <w:rPr>
              <w:color w:val="000000"/>
              <w:sz w:val="18"/>
            </w:rPr>
          </w:pPr>
          <w:r w:rsidRPr="008E75FF">
            <w:rPr>
              <w:color w:val="000000"/>
              <w:sz w:val="18"/>
            </w:rPr>
            <w:t>DEPARTAMENTO DE INGENIERIA</w:t>
          </w:r>
        </w:p>
        <w:p w:rsidR="00D05659" w:rsidRPr="008E75FF" w:rsidRDefault="000D1443" w:rsidP="0006729D">
          <w:pPr>
            <w:ind w:left="567"/>
            <w:rPr>
              <w:color w:val="000000"/>
              <w:sz w:val="18"/>
            </w:rPr>
          </w:pPr>
          <w:r>
            <w:object w:dxaOrig="2458" w:dyaOrig="2458">
              <v:shape id="_x0000_i1033" style="width:43.5pt;height:43.5pt" coordsize="" o:spt="100" adj="0,,0" path="m10800,10800l@8@8@4@6,10800,10800r,l@9@7@30@31@17@18@24@25@15@16@32@33xe" stroked="f">
                <v:stroke joinstyle="miter"/>
                <v:imagedata r:id="rId1" o:title=""/>
                <v:formulas/>
                <v:path o:connecttype="segments" textboxrect="3163,3163,18437,18437"/>
              </v:shape>
              <o:OLEObject Type="Embed" ProgID="Photoshop.Image.6" ShapeID="_x0000_i1033" DrawAspect="Content" ObjectID="_1729415026" r:id="rId2"/>
            </w:object>
          </w:r>
        </w:p>
      </w:tc>
      <w:tc>
        <w:tcPr>
          <w:tcW w:w="6379" w:type="dxa"/>
          <w:vAlign w:val="center"/>
        </w:tcPr>
        <w:p w:rsidR="00D05659" w:rsidRDefault="000D1443" w:rsidP="0006729D">
          <w:pPr>
            <w:spacing w:before="60"/>
            <w:jc w:val="center"/>
          </w:pPr>
          <w:r>
            <w:rPr>
              <w:i/>
              <w:iCs/>
            </w:rPr>
            <w:t>“</w:t>
          </w:r>
          <w:r>
            <w:rPr>
              <w:i/>
              <w:iCs/>
              <w:color w:val="111111"/>
            </w:rPr>
            <w:t>L</w:t>
          </w:r>
          <w:r>
            <w:rPr>
              <w:i/>
              <w:iCs/>
            </w:rPr>
            <w:t>AS MALVINAS SON ARGENTINAS”</w:t>
          </w:r>
        </w:p>
      </w:tc>
    </w:tr>
  </w:tbl>
  <w:p w:rsidR="00D05659" w:rsidRDefault="000D1443" w:rsidP="007A68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59" w:rsidRDefault="000D1443">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75pt;height:56.25pt">
          <v:imagedata r:id="rId1" o:title="UNS50añ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443"/>
    <w:rsid w:val="000D1443"/>
    <w:rsid w:val="00B40FA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43"/>
    <w:pPr>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443"/>
    <w:pPr>
      <w:widowControl w:val="0"/>
      <w:tabs>
        <w:tab w:val="center" w:pos="4252"/>
        <w:tab w:val="right" w:pos="8504"/>
      </w:tabs>
    </w:pPr>
  </w:style>
  <w:style w:type="character" w:customStyle="1" w:styleId="EncabezadoCar">
    <w:name w:val="Encabezado Car"/>
    <w:basedOn w:val="Fuentedeprrafopredeter"/>
    <w:link w:val="Encabezado"/>
    <w:rsid w:val="000D1443"/>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0D1443"/>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443"/>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ar/faq" TargetMode="Externa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creativecommons.org.ar/faq"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3971</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Usuario Final</cp:lastModifiedBy>
  <cp:revision>1</cp:revision>
  <dcterms:created xsi:type="dcterms:W3CDTF">2022-11-08T15:16:00Z</dcterms:created>
  <dcterms:modified xsi:type="dcterms:W3CDTF">2022-11-08T15:17:00Z</dcterms:modified>
</cp:coreProperties>
</file>